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10 do SWZ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  <w:lang w:eastAsia="pl-PL" w:bidi="pl-PL"/>
        </w:rPr>
        <w:t>Klauzula informacyjna dotycząca przetwarzania danych osobowych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Zgodnie z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13 ust. 1 i 2 rozporządzenia Parlamentu Europejskiego i Rady (UE) 2016/679 z dnia 27 kwietnia 2016 r. w sprawie ochrony osób fizycznych w związku z przetwarzaniem danych osobo</w:t>
        <w:softHyphen/>
        <w:t>wych i w sprawie swobodnego przepływu takich danych oraz uchylenia dyrektywy 95/46/WE (ogólne rozporządzenie o ochronie danych) (Dz. Urz. UE L 119 z 04.05.2016, str. 1), dalej „RODO”, informuję, że administratorem Pani/Pana danych osobowych jest że: administratorem Pani/Pana danych osobowych jest Miejski Zakład Komunalny w Kazimierzu Dolnym Sp. z o.o. z siedzibą w Kazimierzu Dolnym, ul. Filtrowa 8.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Calibri" w:cs="Arial" w:ascii="Arial" w:hAnsi="Arial"/>
          <w:sz w:val="19"/>
          <w:szCs w:val="19"/>
        </w:rPr>
        <w:t xml:space="preserve">Administrator wyznaczył Inspektorem Ochrony Danych, z którym może się Pani/Pan kontaktować w sprawach związanych z ochrona danych poprzez pocztę elektroniczną na adres: </w:t>
      </w:r>
      <w:hyperlink r:id="rId2">
        <w:r>
          <w:rPr>
            <w:rStyle w:val="Czeinternetowe"/>
            <w:rFonts w:eastAsia="Calibri" w:cs="Arial" w:ascii="Arial" w:hAnsi="Arial" w:eastAsiaTheme="minorHAnsi"/>
            <w:sz w:val="19"/>
            <w:szCs w:val="19"/>
            <w:shd w:fill="auto" w:val="clear"/>
          </w:rPr>
          <w:t>iod@mzkkazimierzdolny.pl</w:t>
        </w:r>
      </w:hyperlink>
      <w:r>
        <w:rPr>
          <w:rFonts w:eastAsia="Calibri" w:cs="Arial" w:ascii="Arial" w:hAnsi="Arial" w:eastAsiaTheme="minorHAnsi"/>
          <w:sz w:val="19"/>
          <w:szCs w:val="19"/>
          <w:shd w:fill="auto" w:val="clear"/>
        </w:rPr>
        <w:t xml:space="preserve"> </w:t>
      </w:r>
      <w:r>
        <w:rPr>
          <w:rFonts w:eastAsia="Calibri" w:cs="Arial" w:ascii="Arial" w:hAnsi="Arial"/>
          <w:sz w:val="19"/>
          <w:szCs w:val="19"/>
        </w:rPr>
        <w:t xml:space="preserve">lub listownie na adres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Miejski Zakład Komunalny w Kazimierzu Dolnym Sp. z o.o. z siedzibą w Kazimierzu Dolnym, ul. Filtrowa 8.</w:t>
      </w:r>
      <w:r>
        <w:rPr>
          <w:rFonts w:eastAsia="Calibri" w:cs="Arial" w:ascii="Arial" w:hAnsi="Arial"/>
          <w:sz w:val="19"/>
          <w:szCs w:val="19"/>
        </w:rPr>
        <w:t>, z dopiskiem „Inspektor Ochrony Danych”;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Pani/Pana dane osobowe przetwarzane będą na podstawie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6 ust. 1 lit. c RODO w celu pro</w:t>
        <w:softHyphen/>
        <w:t>wadzenia postępowania o udzielenie zamówienia publicznego oraz zawarcia umowy, a podstawą prawną ich przetwarzania jest obowiązek prawny stosowania sformalizowa</w:t>
        <w:softHyphen/>
        <w:t>nych procedur udzielania zamówień publicznych spoczywający na Zamawiającym;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Odbiorcami Pani/Pana danych osobowych będą osoby lub podmioty, którym udostępniona zosta</w:t>
        <w:softHyphen/>
        <w:t xml:space="preserve">nie dokumentacja postępowania w oparciu o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18 oraz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74 ustawy Pzp;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Pani/Pana dane osobowe będą przechowywane, zgodnie z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78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Obowiązek podania przez Panią/Pana danych osobowych bezpośrednio Pani/Pana dotyczących jest wymogiem ustawowym określonym w przepisach ustawy Pzp, związanym z udziałem w po</w:t>
        <w:softHyphen/>
        <w:t>stępowaniu o udzielenie zamówienia publicznego; konsekwencje niepodania określonych danych wynikają z ustawy Pzp;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W odniesieniu do Pani/Pana danych osobowych decyzje nie będą podejmowane w sposób zauto</w:t>
        <w:softHyphen/>
        <w:t xml:space="preserve">matyzowany, stosowanie do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22 RODO;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Posiada Pan/Pani: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na podstawie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15 RODO prawo dostępu do danych osobowych Pani/Pana dotyczących;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na podstawie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16 RODO prawo do sprostowania lub uzupełnienia Pani/Pana danych osobowych, przy czym skorzystanie z prawa do sprostowania lub uzupełnienia nie może skutkować zmianą wyniku postępowania o udzielenie zamówienia publicznego ani zmianą postanowień umowy w zakresie nie</w:t>
        <w:softHyphen/>
        <w:t>zgodnym z ustawą Pzp oraz nie może naruszać integralności protokołu oraz jego załączników.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na podstawie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18 RODO prawo żądania od administratora ograniczenia przetwarzania danych osobowych z zastrzeżeniem przypadków, o których mowa w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18 ust. 2 RODO, przy czym prawo do ograniczenia przetwarzania nie ma zastosowania w odniesieniu do przechowywania, w celu zapew</w:t>
        <w:softHyphen/>
        <w:t>nienia korzystania ze środków ochrony prawnej lub w celu ochrony praw innej osoby fizycznej lub prawnej, lub z uwagi na ważne względy interesu publicznego Unii Europejskiej lub państwa członkow</w:t>
        <w:softHyphen/>
        <w:t>skiego, a także nie ogranicza przetwarzania danych osobowych do czasu zakończenia postępowania o udzielenie zamówienia.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Nie przysługuje Pani/Panu: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w związku z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17 ust. 3 lit. b, d lub e RODO prawo do usunięcia danych osobowych;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Arial" w:cs="Arial"/>
          <w:color w:val="000000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prawo do przenoszenia danych osobowych, o którym mowa w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20 RODO;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eastAsia="Arial" w:cs="Arial"/>
          <w:sz w:val="19"/>
          <w:szCs w:val="19"/>
          <w:lang w:eastAsia="pl-PL" w:bidi="pl-PL"/>
        </w:rPr>
      </w:pP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na podstawie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21 RODO prawo sprzeciwu, wobec przetwarzania danych osobowych, gdyż pod</w:t>
        <w:softHyphen/>
        <w:t xml:space="preserve">stawą prawną przetwarzania Pani/Pana danych osobowych jest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6 ust. 1 lit. c </w:t>
      </w:r>
      <w:r>
        <w:rPr>
          <w:rFonts w:eastAsia="Arial" w:cs="Arial" w:ascii="Arial" w:hAnsi="Arial"/>
          <w:sz w:val="19"/>
          <w:szCs w:val="19"/>
          <w:lang w:eastAsia="pl-PL" w:bidi="pl-PL"/>
        </w:rPr>
        <w:t>RODO.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eastAsia="Arial" w:cs="Arial"/>
          <w:sz w:val="19"/>
          <w:szCs w:val="19"/>
          <w:lang w:eastAsia="pl-PL" w:bidi="pl-PL"/>
        </w:rPr>
      </w:pPr>
      <w:r>
        <w:rPr>
          <w:rFonts w:eastAsia="Arial" w:cs="Arial" w:ascii="Arial" w:hAnsi="Arial"/>
          <w:sz w:val="19"/>
          <w:szCs w:val="19"/>
          <w:lang w:eastAsia="pl-PL" w:bidi="pl-PL"/>
        </w:rPr>
        <w:t>Jednocześnie Zamawiający przypomina o ciążącym na Pani/Panu obowiązku informacyjnym wyni</w:t>
        <w:softHyphen/>
        <w:t xml:space="preserve">kającym z </w:t>
      </w:r>
      <w:r>
        <w:rPr>
          <w:rFonts w:eastAsia="Arial" w:cs="Arial" w:ascii="Arial" w:hAnsi="Arial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sz w:val="19"/>
          <w:szCs w:val="19"/>
          <w:lang w:eastAsia="pl-PL" w:bidi="pl-PL"/>
        </w:rPr>
        <w:t xml:space="preserve">14 RODO względem osób fizycznych, których dane przekazane zostaną Zamawiającemu w związku z prowadzonym postępowaniem i które Zamawiający pośrednio pozyska od wykonawcy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biorącego udział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w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postępowaniu,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chyba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że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ma zastosowanie co najmniej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jedno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z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wyłączeń,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o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 xml:space="preserve">których mowa w </w:t>
      </w:r>
      <w:r>
        <w:rPr>
          <w:rFonts w:eastAsia="Arial" w:cs="Arial" w:ascii="Arial" w:hAnsi="Arial"/>
          <w:color w:val="000000"/>
          <w:sz w:val="19"/>
          <w:szCs w:val="19"/>
          <w:lang w:bidi="en-US"/>
        </w:rPr>
        <w:t xml:space="preserve">art. </w:t>
      </w:r>
      <w:r>
        <w:rPr>
          <w:rFonts w:eastAsia="Arial" w:cs="Arial" w:ascii="Arial" w:hAnsi="Arial"/>
          <w:color w:val="000000"/>
          <w:sz w:val="19"/>
          <w:szCs w:val="19"/>
          <w:lang w:eastAsia="pl-PL" w:bidi="pl-PL"/>
        </w:rPr>
        <w:t>14 ust. 5 RODO.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Arial" w:hAnsi="Arial" w:eastAsia="Arial" w:cs="Arial"/>
          <w:sz w:val="19"/>
          <w:szCs w:val="19"/>
          <w:lang w:eastAsia="pl-PL" w:bidi="pl-PL"/>
        </w:rPr>
      </w:pPr>
      <w:r>
        <w:rPr>
          <w:rFonts w:eastAsia="Arial" w:cs="Arial" w:ascii="Arial" w:hAnsi="Arial"/>
          <w:sz w:val="19"/>
          <w:szCs w:val="19"/>
          <w:lang w:eastAsia="pl-PL" w:bidi="pl-PL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Arial" w:hAnsi="Arial" w:eastAsia="Arial" w:cs="Arial"/>
          <w:sz w:val="19"/>
          <w:szCs w:val="19"/>
          <w:lang w:eastAsia="pl-PL" w:bidi="pl-PL"/>
        </w:rPr>
      </w:pPr>
      <w:r>
        <w:rPr>
          <w:rFonts w:eastAsia="Arial" w:cs="Arial" w:ascii="Arial" w:hAnsi="Arial"/>
          <w:sz w:val="19"/>
          <w:szCs w:val="19"/>
          <w:lang w:eastAsia="pl-PL" w:bidi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before="0" w:after="16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/>
      </w:r>
    </w:p>
    <w:sectPr>
      <w:headerReference w:type="first" r:id="rId3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a2a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a2a8c"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5d9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a5d9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a5d9c"/>
    <w:rPr>
      <w:b/>
      <w:bCs/>
      <w:sz w:val="20"/>
      <w:szCs w:val="20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a2a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Stopka">
    <w:name w:val="Footer"/>
    <w:basedOn w:val="Normal"/>
    <w:link w:val="StopkaZnak"/>
    <w:uiPriority w:val="99"/>
    <w:unhideWhenUsed/>
    <w:rsid w:val="000a2a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a5d9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a5d9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zkkazimierzdolny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2</Pages>
  <Words>607</Words>
  <Characters>3639</Characters>
  <CharactersWithSpaces>4211</CharactersWithSpaces>
  <Paragraphs>20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2021-07-23T09:46:00Z</dcterms:created>
  <dc:creator>Czarnecka-Łobko Barbara</dc:creator>
  <dc:description/>
  <dc:language>pl-PL</dc:language>
  <cp:lastModifiedBy/>
  <dcterms:modified xsi:type="dcterms:W3CDTF">2021-08-01T16:55:28Z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